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3E30D" w14:textId="2C74AD98" w:rsidR="000B38AB" w:rsidRPr="000B38AB" w:rsidRDefault="000B38AB" w:rsidP="000B38AB">
      <w:pPr>
        <w:pStyle w:val="ListParagraph"/>
        <w:numPr>
          <w:ilvl w:val="0"/>
          <w:numId w:val="2"/>
        </w:numPr>
        <w:rPr>
          <w:rFonts w:ascii="Times New Roman" w:eastAsia="Times New Roman" w:hAnsi="Times New Roman" w:cs="Times New Roman"/>
        </w:rPr>
      </w:pPr>
      <w:r w:rsidRPr="000B38AB">
        <w:rPr>
          <w:rFonts w:ascii="Verdana" w:eastAsia="Times New Roman" w:hAnsi="Verdana" w:cs="Times New Roman"/>
          <w:color w:val="333333"/>
          <w:sz w:val="18"/>
          <w:szCs w:val="18"/>
          <w:shd w:val="clear" w:color="auto" w:fill="FFFFFF"/>
        </w:rPr>
        <w:t>A bond that pays 12% interest compounded annually on a $1,000 face value will mature in 22 years. The interest rate is now 14%. What should the bond’s market price be? Do not round intermediate calculations. Round PVFA and PVF values in intermediate calculations to four decimal places. Round your answer to the nearest cent.</w:t>
      </w:r>
    </w:p>
    <w:p w14:paraId="485AD0DE" w14:textId="28ED5890" w:rsidR="00BB6D60" w:rsidRDefault="000B38AB" w:rsidP="000B38AB"/>
    <w:p w14:paraId="346B62C8" w14:textId="16B95DAA" w:rsidR="000B38AB" w:rsidRDefault="000B38AB" w:rsidP="000B38AB"/>
    <w:p w14:paraId="604AEF6A" w14:textId="77777777" w:rsidR="000B38AB" w:rsidRDefault="000B38AB" w:rsidP="000B38AB"/>
    <w:p w14:paraId="505D3EF1" w14:textId="52437247" w:rsidR="000B38AB" w:rsidRPr="000B38AB" w:rsidRDefault="000B38AB" w:rsidP="000B38AB">
      <w:pPr>
        <w:pStyle w:val="ListParagraph"/>
        <w:numPr>
          <w:ilvl w:val="0"/>
          <w:numId w:val="2"/>
        </w:numPr>
        <w:rPr>
          <w:rFonts w:ascii="Times New Roman" w:eastAsia="Times New Roman" w:hAnsi="Times New Roman" w:cs="Times New Roman"/>
        </w:rPr>
      </w:pPr>
      <w:r w:rsidRPr="000B38AB">
        <w:rPr>
          <w:rFonts w:ascii="Verdana" w:eastAsia="Times New Roman" w:hAnsi="Verdana" w:cs="Times New Roman"/>
          <w:color w:val="333333"/>
          <w:sz w:val="18"/>
          <w:szCs w:val="18"/>
          <w:shd w:val="clear" w:color="auto" w:fill="FFFFFF"/>
        </w:rPr>
        <w:t xml:space="preserve">Tutak Industries issued a $900 face value bond a number of years ago that will mature in eight years. Similar bonds are yielding 8%, and the </w:t>
      </w:r>
      <w:proofErr w:type="spellStart"/>
      <w:r w:rsidRPr="000B38AB">
        <w:rPr>
          <w:rFonts w:ascii="Verdana" w:eastAsia="Times New Roman" w:hAnsi="Verdana" w:cs="Times New Roman"/>
          <w:color w:val="333333"/>
          <w:sz w:val="18"/>
          <w:szCs w:val="18"/>
          <w:shd w:val="clear" w:color="auto" w:fill="FFFFFF"/>
        </w:rPr>
        <w:t>Tutak</w:t>
      </w:r>
      <w:proofErr w:type="spellEnd"/>
      <w:r w:rsidRPr="000B38AB">
        <w:rPr>
          <w:rFonts w:ascii="Verdana" w:eastAsia="Times New Roman" w:hAnsi="Verdana" w:cs="Times New Roman"/>
          <w:color w:val="333333"/>
          <w:sz w:val="18"/>
          <w:szCs w:val="18"/>
          <w:shd w:val="clear" w:color="auto" w:fill="FFFFFF"/>
        </w:rPr>
        <w:t xml:space="preserve"> bond is currently selling for $1293.56. Assume bond coupons are paid semiannually. Compute the coupon rate on this bond. Do not round intermediate calculations. Round PVFA and PVF values in intermediate calculations to four decimal places. Round the answer to 2 decimal places. (In practice, we generally aren’t asked to find coupon rates.) (</w:t>
      </w:r>
      <w:proofErr w:type="spellStart"/>
      <w:r w:rsidRPr="000B38AB">
        <w:rPr>
          <w:rFonts w:ascii="Verdana" w:eastAsia="Times New Roman" w:hAnsi="Verdana" w:cs="Times New Roman"/>
          <w:i/>
          <w:iCs/>
          <w:color w:val="333333"/>
          <w:sz w:val="18"/>
          <w:szCs w:val="18"/>
        </w:rPr>
        <w:t>Hint:</w:t>
      </w:r>
      <w:r w:rsidRPr="000B38AB">
        <w:rPr>
          <w:rFonts w:ascii="Verdana" w:eastAsia="Times New Roman" w:hAnsi="Verdana" w:cs="Times New Roman"/>
          <w:color w:val="333333"/>
          <w:sz w:val="18"/>
          <w:szCs w:val="18"/>
          <w:shd w:val="clear" w:color="auto" w:fill="FFFFFF"/>
        </w:rPr>
        <w:t>Substitute</w:t>
      </w:r>
      <w:proofErr w:type="spellEnd"/>
      <w:r w:rsidRPr="000B38AB">
        <w:rPr>
          <w:rFonts w:ascii="Verdana" w:eastAsia="Times New Roman" w:hAnsi="Verdana" w:cs="Times New Roman"/>
          <w:color w:val="333333"/>
          <w:sz w:val="18"/>
          <w:szCs w:val="18"/>
          <w:shd w:val="clear" w:color="auto" w:fill="FFFFFF"/>
        </w:rPr>
        <w:t xml:space="preserve"> and solve for the coupon payment.)</w:t>
      </w:r>
    </w:p>
    <w:p w14:paraId="17E914E0" w14:textId="35CF993D" w:rsidR="000B38AB" w:rsidRDefault="000B38AB" w:rsidP="000B38AB"/>
    <w:p w14:paraId="796C47CB" w14:textId="15760BDB" w:rsidR="000B38AB" w:rsidRDefault="000B38AB" w:rsidP="000B38A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 xml:space="preserve">3a.  </w:t>
      </w:r>
      <w:r w:rsidRPr="000B38AB">
        <w:rPr>
          <w:rFonts w:ascii="Verdana" w:eastAsia="Times New Roman" w:hAnsi="Verdana" w:cs="Times New Roman"/>
          <w:color w:val="333333"/>
          <w:sz w:val="18"/>
          <w:szCs w:val="18"/>
          <w:shd w:val="clear" w:color="auto" w:fill="FFFFFF"/>
        </w:rPr>
        <w:t>Pacheco Inc. issued convertible bonds 10 years ago. Each bond had an initial term of 30 years, had a face value of $1000, paid a coupon rate of 11%, and was convertible into 20 shares of Pacheco stock, which was selling for $30 per share at the time. Since then the price of Pacheco shares has risen to $65 and the interest rate has dropped to 8.5%. What is the least that each of the bonds is worth today? Assume bond coupons are paid semiannually. Round PVFA and PVF values in intermediate calculations to four decimal places. Do not round other intermediate calculations. Round the answer to the nearest cent.</w:t>
      </w:r>
    </w:p>
    <w:p w14:paraId="6CB19351" w14:textId="736D848E" w:rsidR="000B38AB" w:rsidRDefault="000B38AB" w:rsidP="000B38AB">
      <w:pPr>
        <w:rPr>
          <w:rFonts w:ascii="Verdana" w:eastAsia="Times New Roman" w:hAnsi="Verdana" w:cs="Times New Roman"/>
          <w:color w:val="333333"/>
          <w:sz w:val="18"/>
          <w:szCs w:val="18"/>
          <w:shd w:val="clear" w:color="auto" w:fill="FFFFFF"/>
        </w:rPr>
      </w:pPr>
    </w:p>
    <w:p w14:paraId="4B833EC9" w14:textId="77777777" w:rsidR="000B38AB" w:rsidRPr="000B38AB" w:rsidRDefault="000B38AB" w:rsidP="000B38AB">
      <w:pPr>
        <w:rPr>
          <w:rFonts w:ascii="Verdana" w:eastAsia="Times New Roman" w:hAnsi="Verdana" w:cs="Times New Roman"/>
          <w:color w:val="333333"/>
          <w:sz w:val="18"/>
          <w:szCs w:val="18"/>
          <w:shd w:val="clear" w:color="auto" w:fill="FFFFFF"/>
        </w:rPr>
      </w:pPr>
    </w:p>
    <w:p w14:paraId="31E174C8" w14:textId="7D3D3AE9" w:rsidR="000B38AB" w:rsidRPr="000B38AB" w:rsidRDefault="000B38AB" w:rsidP="000B38AB">
      <w:pPr>
        <w:rPr>
          <w:rFonts w:ascii="Times New Roman" w:eastAsia="Times New Roman" w:hAnsi="Times New Roman" w:cs="Times New Roman"/>
        </w:rPr>
      </w:pPr>
      <w:r>
        <w:t>b.</w:t>
      </w:r>
      <w:r w:rsidRPr="000B38AB">
        <w:rPr>
          <w:rFonts w:ascii="Verdana" w:hAnsi="Verdana"/>
          <w:color w:val="333333"/>
          <w:sz w:val="18"/>
          <w:szCs w:val="18"/>
          <w:shd w:val="clear" w:color="auto" w:fill="FFFFFF"/>
        </w:rPr>
        <w:t xml:space="preserve"> </w:t>
      </w:r>
      <w:r w:rsidRPr="000B38AB">
        <w:rPr>
          <w:rFonts w:ascii="Verdana" w:eastAsia="Times New Roman" w:hAnsi="Verdana" w:cs="Times New Roman"/>
          <w:color w:val="333333"/>
          <w:sz w:val="18"/>
          <w:szCs w:val="18"/>
          <w:shd w:val="clear" w:color="auto" w:fill="FFFFFF"/>
        </w:rPr>
        <w:t>Comment on the function of the bond valuation procedure for convertibles.</w:t>
      </w:r>
      <w:r w:rsidRPr="000B38AB">
        <w:rPr>
          <w:rFonts w:ascii="Verdana" w:eastAsia="Times New Roman" w:hAnsi="Verdana" w:cs="Times New Roman"/>
          <w:color w:val="333333"/>
          <w:sz w:val="18"/>
          <w:szCs w:val="18"/>
        </w:rPr>
        <w:br/>
      </w:r>
      <w:r w:rsidRPr="000B38AB">
        <w:rPr>
          <w:rFonts w:ascii="Verdana" w:eastAsia="Times New Roman" w:hAnsi="Verdana" w:cs="Times New Roman"/>
          <w:color w:val="333333"/>
          <w:sz w:val="18"/>
          <w:szCs w:val="18"/>
          <w:shd w:val="clear" w:color="auto" w:fill="FFFFFF"/>
        </w:rPr>
        <w:t>The input in the box below will not be graded, but may be reviewed and considered by your instructor.</w:t>
      </w:r>
    </w:p>
    <w:p w14:paraId="783689EE" w14:textId="050C80F6" w:rsidR="000B38AB" w:rsidRDefault="000B38AB" w:rsidP="000B38AB"/>
    <w:p w14:paraId="4BBC0BF9" w14:textId="0824288D" w:rsidR="000B38AB" w:rsidRDefault="000B38AB" w:rsidP="000B38AB"/>
    <w:p w14:paraId="52F1860E" w14:textId="17B7B606" w:rsidR="000B38AB" w:rsidRPr="000B38AB" w:rsidRDefault="000B38AB" w:rsidP="000B38AB">
      <w:pPr>
        <w:pStyle w:val="ListParagraph"/>
        <w:numPr>
          <w:ilvl w:val="0"/>
          <w:numId w:val="3"/>
        </w:numPr>
        <w:rPr>
          <w:rFonts w:ascii="Verdana" w:eastAsia="Times New Roman" w:hAnsi="Verdana" w:cs="Times New Roman"/>
          <w:color w:val="333333"/>
          <w:sz w:val="18"/>
          <w:szCs w:val="18"/>
        </w:rPr>
      </w:pPr>
      <w:r w:rsidRPr="000B38AB">
        <w:rPr>
          <w:rFonts w:ascii="Verdana" w:eastAsia="Times New Roman" w:hAnsi="Verdana" w:cs="Times New Roman"/>
          <w:color w:val="333333"/>
          <w:sz w:val="18"/>
          <w:szCs w:val="18"/>
        </w:rPr>
        <w:t xml:space="preserve">Paul </w:t>
      </w:r>
      <w:proofErr w:type="spellStart"/>
      <w:r w:rsidRPr="000B38AB">
        <w:rPr>
          <w:rFonts w:ascii="Verdana" w:eastAsia="Times New Roman" w:hAnsi="Verdana" w:cs="Times New Roman"/>
          <w:color w:val="333333"/>
          <w:sz w:val="18"/>
          <w:szCs w:val="18"/>
        </w:rPr>
        <w:t>Dargis</w:t>
      </w:r>
      <w:proofErr w:type="spellEnd"/>
      <w:r w:rsidRPr="000B38AB">
        <w:rPr>
          <w:rFonts w:ascii="Verdana" w:eastAsia="Times New Roman" w:hAnsi="Verdana" w:cs="Times New Roman"/>
          <w:color w:val="333333"/>
          <w:sz w:val="18"/>
          <w:szCs w:val="18"/>
        </w:rPr>
        <w:t xml:space="preserve"> has analyzed five stocks and estimated the dividends they will pay next year as well as their prices at the end of the year. His projections are shown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1530"/>
        <w:gridCol w:w="2130"/>
        <w:gridCol w:w="2145"/>
      </w:tblGrid>
      <w:tr w:rsidR="000B38AB" w:rsidRPr="000B38AB" w14:paraId="35ECF6C0" w14:textId="77777777" w:rsidTr="000B38AB">
        <w:trPr>
          <w:tblCellSpacing w:w="15" w:type="dxa"/>
        </w:trPr>
        <w:tc>
          <w:tcPr>
            <w:tcW w:w="1200" w:type="dxa"/>
            <w:vAlign w:val="center"/>
            <w:hideMark/>
          </w:tcPr>
          <w:p w14:paraId="16B09E9B"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Stock</w:t>
            </w:r>
          </w:p>
        </w:tc>
        <w:tc>
          <w:tcPr>
            <w:tcW w:w="1500" w:type="dxa"/>
            <w:vAlign w:val="center"/>
            <w:hideMark/>
          </w:tcPr>
          <w:p w14:paraId="10C159C8"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Current Price</w:t>
            </w:r>
          </w:p>
        </w:tc>
        <w:tc>
          <w:tcPr>
            <w:tcW w:w="2100" w:type="dxa"/>
            <w:vAlign w:val="center"/>
            <w:hideMark/>
          </w:tcPr>
          <w:p w14:paraId="649E0D58"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Projected Dividend</w:t>
            </w:r>
          </w:p>
        </w:tc>
        <w:tc>
          <w:tcPr>
            <w:tcW w:w="2100" w:type="dxa"/>
            <w:vAlign w:val="center"/>
            <w:hideMark/>
          </w:tcPr>
          <w:p w14:paraId="1E72D1F2"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Projected Stock Price</w:t>
            </w:r>
          </w:p>
        </w:tc>
      </w:tr>
      <w:tr w:rsidR="000B38AB" w:rsidRPr="000B38AB" w14:paraId="2B3DBD88" w14:textId="77777777" w:rsidTr="000B38AB">
        <w:trPr>
          <w:tblCellSpacing w:w="15" w:type="dxa"/>
        </w:trPr>
        <w:tc>
          <w:tcPr>
            <w:tcW w:w="0" w:type="auto"/>
            <w:vAlign w:val="center"/>
            <w:hideMark/>
          </w:tcPr>
          <w:p w14:paraId="5EC2E250"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A</w:t>
            </w:r>
          </w:p>
        </w:tc>
        <w:tc>
          <w:tcPr>
            <w:tcW w:w="0" w:type="auto"/>
            <w:vAlign w:val="center"/>
            <w:hideMark/>
          </w:tcPr>
          <w:p w14:paraId="75710A99"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$37.00</w:t>
            </w:r>
          </w:p>
        </w:tc>
        <w:tc>
          <w:tcPr>
            <w:tcW w:w="0" w:type="auto"/>
            <w:vAlign w:val="center"/>
            <w:hideMark/>
          </w:tcPr>
          <w:p w14:paraId="0CB0933C"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$1.40</w:t>
            </w:r>
          </w:p>
        </w:tc>
        <w:tc>
          <w:tcPr>
            <w:tcW w:w="0" w:type="auto"/>
            <w:vAlign w:val="center"/>
            <w:hideMark/>
          </w:tcPr>
          <w:p w14:paraId="6D0D1DD1"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$42.00</w:t>
            </w:r>
          </w:p>
        </w:tc>
      </w:tr>
      <w:tr w:rsidR="000B38AB" w:rsidRPr="000B38AB" w14:paraId="4AC0862A" w14:textId="77777777" w:rsidTr="000B38AB">
        <w:trPr>
          <w:tblCellSpacing w:w="15" w:type="dxa"/>
        </w:trPr>
        <w:tc>
          <w:tcPr>
            <w:tcW w:w="0" w:type="auto"/>
            <w:vAlign w:val="center"/>
            <w:hideMark/>
          </w:tcPr>
          <w:p w14:paraId="7A9CE5BE"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B</w:t>
            </w:r>
          </w:p>
        </w:tc>
        <w:tc>
          <w:tcPr>
            <w:tcW w:w="0" w:type="auto"/>
            <w:vAlign w:val="center"/>
            <w:hideMark/>
          </w:tcPr>
          <w:p w14:paraId="702693F8"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  24.00</w:t>
            </w:r>
          </w:p>
        </w:tc>
        <w:tc>
          <w:tcPr>
            <w:tcW w:w="0" w:type="auto"/>
            <w:vAlign w:val="center"/>
            <w:hideMark/>
          </w:tcPr>
          <w:p w14:paraId="13078B4E"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  0.80</w:t>
            </w:r>
          </w:p>
        </w:tc>
        <w:tc>
          <w:tcPr>
            <w:tcW w:w="0" w:type="auto"/>
            <w:vAlign w:val="center"/>
            <w:hideMark/>
          </w:tcPr>
          <w:p w14:paraId="2377ECB4"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  26.50</w:t>
            </w:r>
          </w:p>
        </w:tc>
      </w:tr>
      <w:tr w:rsidR="000B38AB" w:rsidRPr="000B38AB" w14:paraId="17944319" w14:textId="77777777" w:rsidTr="000B38AB">
        <w:trPr>
          <w:tblCellSpacing w:w="15" w:type="dxa"/>
        </w:trPr>
        <w:tc>
          <w:tcPr>
            <w:tcW w:w="0" w:type="auto"/>
            <w:vAlign w:val="center"/>
            <w:hideMark/>
          </w:tcPr>
          <w:p w14:paraId="56E7CBC1"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C</w:t>
            </w:r>
          </w:p>
        </w:tc>
        <w:tc>
          <w:tcPr>
            <w:tcW w:w="0" w:type="auto"/>
            <w:vAlign w:val="center"/>
            <w:hideMark/>
          </w:tcPr>
          <w:p w14:paraId="1580846E"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  57.50</w:t>
            </w:r>
          </w:p>
        </w:tc>
        <w:tc>
          <w:tcPr>
            <w:tcW w:w="0" w:type="auto"/>
            <w:vAlign w:val="center"/>
            <w:hideMark/>
          </w:tcPr>
          <w:p w14:paraId="7E653737"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  2.00</w:t>
            </w:r>
          </w:p>
        </w:tc>
        <w:tc>
          <w:tcPr>
            <w:tcW w:w="0" w:type="auto"/>
            <w:vAlign w:val="center"/>
            <w:hideMark/>
          </w:tcPr>
          <w:p w14:paraId="0C042F39"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  63.00</w:t>
            </w:r>
          </w:p>
        </w:tc>
      </w:tr>
      <w:tr w:rsidR="000B38AB" w:rsidRPr="000B38AB" w14:paraId="0F227F1C" w14:textId="77777777" w:rsidTr="000B38AB">
        <w:trPr>
          <w:tblCellSpacing w:w="15" w:type="dxa"/>
        </w:trPr>
        <w:tc>
          <w:tcPr>
            <w:tcW w:w="0" w:type="auto"/>
            <w:vAlign w:val="center"/>
            <w:hideMark/>
          </w:tcPr>
          <w:p w14:paraId="2DDEE210"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D</w:t>
            </w:r>
          </w:p>
        </w:tc>
        <w:tc>
          <w:tcPr>
            <w:tcW w:w="0" w:type="auto"/>
            <w:vAlign w:val="center"/>
            <w:hideMark/>
          </w:tcPr>
          <w:p w14:paraId="5A933A55"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  75.00</w:t>
            </w:r>
          </w:p>
        </w:tc>
        <w:tc>
          <w:tcPr>
            <w:tcW w:w="0" w:type="auto"/>
            <w:vAlign w:val="center"/>
            <w:hideMark/>
          </w:tcPr>
          <w:p w14:paraId="5D31A366"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  None</w:t>
            </w:r>
          </w:p>
        </w:tc>
        <w:tc>
          <w:tcPr>
            <w:tcW w:w="0" w:type="auto"/>
            <w:vAlign w:val="center"/>
            <w:hideMark/>
          </w:tcPr>
          <w:p w14:paraId="545655B2"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  80.00</w:t>
            </w:r>
          </w:p>
        </w:tc>
      </w:tr>
      <w:tr w:rsidR="000B38AB" w:rsidRPr="000B38AB" w14:paraId="54BAD71C" w14:textId="77777777" w:rsidTr="000B38AB">
        <w:trPr>
          <w:tblCellSpacing w:w="15" w:type="dxa"/>
        </w:trPr>
        <w:tc>
          <w:tcPr>
            <w:tcW w:w="0" w:type="auto"/>
            <w:vAlign w:val="center"/>
            <w:hideMark/>
          </w:tcPr>
          <w:p w14:paraId="397308CC"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E</w:t>
            </w:r>
          </w:p>
        </w:tc>
        <w:tc>
          <w:tcPr>
            <w:tcW w:w="0" w:type="auto"/>
            <w:vAlign w:val="center"/>
            <w:hideMark/>
          </w:tcPr>
          <w:p w14:paraId="0D2559B9"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  64.00</w:t>
            </w:r>
          </w:p>
        </w:tc>
        <w:tc>
          <w:tcPr>
            <w:tcW w:w="0" w:type="auto"/>
            <w:vAlign w:val="center"/>
            <w:hideMark/>
          </w:tcPr>
          <w:p w14:paraId="6CEFB8FD"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  3.10</w:t>
            </w:r>
          </w:p>
        </w:tc>
        <w:tc>
          <w:tcPr>
            <w:tcW w:w="0" w:type="auto"/>
            <w:vAlign w:val="center"/>
            <w:hideMark/>
          </w:tcPr>
          <w:p w14:paraId="4398B73F"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  65.00</w:t>
            </w:r>
          </w:p>
        </w:tc>
      </w:tr>
    </w:tbl>
    <w:p w14:paraId="1EDB243E" w14:textId="77777777" w:rsidR="000B38AB" w:rsidRPr="000B38AB" w:rsidRDefault="000B38AB" w:rsidP="000B38AB">
      <w:pPr>
        <w:rPr>
          <w:rFonts w:ascii="Verdana" w:eastAsia="Times New Roman" w:hAnsi="Verdana" w:cs="Times New Roman"/>
          <w:color w:val="333333"/>
          <w:sz w:val="18"/>
          <w:szCs w:val="18"/>
        </w:rPr>
      </w:pPr>
      <w:r w:rsidRPr="000B38AB">
        <w:rPr>
          <w:rFonts w:ascii="Verdana" w:eastAsia="Times New Roman" w:hAnsi="Verdana" w:cs="Times New Roman"/>
          <w:color w:val="333333"/>
          <w:sz w:val="18"/>
          <w:szCs w:val="18"/>
        </w:rPr>
        <w:t>Compute the dividend yield, capital gain yield, and total one-year return implied by Paul's estimates for each stock. Do not round intermediate calculations. Round the answers to two decimal places. Use a minus sign, to indicated negative answers. If an answer is zero, enter "0". </w:t>
      </w:r>
    </w:p>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2190"/>
        <w:gridCol w:w="2139"/>
        <w:gridCol w:w="2139"/>
        <w:gridCol w:w="2139"/>
        <w:gridCol w:w="2139"/>
        <w:gridCol w:w="2154"/>
      </w:tblGrid>
      <w:tr w:rsidR="000B38AB" w:rsidRPr="000B38AB" w14:paraId="02BD2348" w14:textId="77777777" w:rsidTr="000B38AB">
        <w:trPr>
          <w:tblCellSpacing w:w="15" w:type="dxa"/>
        </w:trPr>
        <w:tc>
          <w:tcPr>
            <w:tcW w:w="2400" w:type="dxa"/>
            <w:vAlign w:val="center"/>
            <w:hideMark/>
          </w:tcPr>
          <w:p w14:paraId="580A148C" w14:textId="77777777" w:rsidR="000B38AB" w:rsidRPr="000B38AB" w:rsidRDefault="000B38AB" w:rsidP="000B38AB">
            <w:pPr>
              <w:rPr>
                <w:rFonts w:ascii="Verdana" w:eastAsia="Times New Roman" w:hAnsi="Verdana" w:cs="Times New Roman"/>
                <w:color w:val="333333"/>
                <w:sz w:val="18"/>
                <w:szCs w:val="18"/>
              </w:rPr>
            </w:pPr>
          </w:p>
        </w:tc>
        <w:tc>
          <w:tcPr>
            <w:tcW w:w="2400" w:type="dxa"/>
            <w:vAlign w:val="center"/>
            <w:hideMark/>
          </w:tcPr>
          <w:p w14:paraId="15C31747"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Stock A</w:t>
            </w:r>
          </w:p>
        </w:tc>
        <w:tc>
          <w:tcPr>
            <w:tcW w:w="2400" w:type="dxa"/>
            <w:vAlign w:val="center"/>
            <w:hideMark/>
          </w:tcPr>
          <w:p w14:paraId="7860BF27"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Stock B</w:t>
            </w:r>
          </w:p>
        </w:tc>
        <w:tc>
          <w:tcPr>
            <w:tcW w:w="2400" w:type="dxa"/>
            <w:vAlign w:val="center"/>
            <w:hideMark/>
          </w:tcPr>
          <w:p w14:paraId="32923C7F"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Stock C</w:t>
            </w:r>
          </w:p>
        </w:tc>
        <w:tc>
          <w:tcPr>
            <w:tcW w:w="2400" w:type="dxa"/>
            <w:vAlign w:val="center"/>
            <w:hideMark/>
          </w:tcPr>
          <w:p w14:paraId="2F279B65"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Stock D</w:t>
            </w:r>
          </w:p>
        </w:tc>
        <w:tc>
          <w:tcPr>
            <w:tcW w:w="2400" w:type="dxa"/>
            <w:vAlign w:val="center"/>
            <w:hideMark/>
          </w:tcPr>
          <w:p w14:paraId="1D814191"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Stock E</w:t>
            </w:r>
          </w:p>
        </w:tc>
      </w:tr>
      <w:tr w:rsidR="000B38AB" w:rsidRPr="000B38AB" w14:paraId="18FCE821" w14:textId="77777777" w:rsidTr="000B38AB">
        <w:trPr>
          <w:tblCellSpacing w:w="15" w:type="dxa"/>
        </w:trPr>
        <w:tc>
          <w:tcPr>
            <w:tcW w:w="0" w:type="auto"/>
            <w:vAlign w:val="center"/>
            <w:hideMark/>
          </w:tcPr>
          <w:p w14:paraId="2CFF3F33"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Dividend Yield: </w:t>
            </w:r>
          </w:p>
        </w:tc>
        <w:tc>
          <w:tcPr>
            <w:tcW w:w="0" w:type="auto"/>
            <w:vAlign w:val="center"/>
            <w:hideMark/>
          </w:tcPr>
          <w:p w14:paraId="57284A4A" w14:textId="68977CB7" w:rsidR="000B38AB" w:rsidRPr="000B38AB" w:rsidRDefault="000B38AB" w:rsidP="000B38AB">
            <w:pPr>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    </w:t>
            </w:r>
            <w:r w:rsidRPr="000B38AB">
              <w:rPr>
                <w:rFonts w:ascii="Verdana" w:eastAsia="Times New Roman" w:hAnsi="Verdana" w:cs="Times New Roman"/>
                <w:color w:val="000000"/>
                <w:sz w:val="18"/>
                <w:szCs w:val="18"/>
              </w:rPr>
              <w:t>fill in the blank 1 %</w:t>
            </w:r>
          </w:p>
        </w:tc>
        <w:tc>
          <w:tcPr>
            <w:tcW w:w="0" w:type="auto"/>
            <w:vAlign w:val="center"/>
            <w:hideMark/>
          </w:tcPr>
          <w:p w14:paraId="3FB6E3A8" w14:textId="39FDB1E4" w:rsidR="000B38AB" w:rsidRPr="000B38AB" w:rsidRDefault="000B38AB" w:rsidP="000B38AB">
            <w:pPr>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    </w:t>
            </w:r>
            <w:r w:rsidRPr="000B38AB">
              <w:rPr>
                <w:rFonts w:ascii="Verdana" w:eastAsia="Times New Roman" w:hAnsi="Verdana" w:cs="Times New Roman"/>
                <w:color w:val="000000"/>
                <w:sz w:val="18"/>
                <w:szCs w:val="18"/>
              </w:rPr>
              <w:t>fill in the blank 2 %</w:t>
            </w:r>
          </w:p>
        </w:tc>
        <w:tc>
          <w:tcPr>
            <w:tcW w:w="0" w:type="auto"/>
            <w:vAlign w:val="center"/>
            <w:hideMark/>
          </w:tcPr>
          <w:p w14:paraId="664877A6"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fill in the blank 3 %</w:t>
            </w:r>
          </w:p>
        </w:tc>
        <w:tc>
          <w:tcPr>
            <w:tcW w:w="0" w:type="auto"/>
            <w:vAlign w:val="center"/>
            <w:hideMark/>
          </w:tcPr>
          <w:p w14:paraId="0523106C"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fill in the blank 4 %</w:t>
            </w:r>
          </w:p>
        </w:tc>
        <w:tc>
          <w:tcPr>
            <w:tcW w:w="0" w:type="auto"/>
            <w:vAlign w:val="center"/>
            <w:hideMark/>
          </w:tcPr>
          <w:p w14:paraId="2D39AF0A"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fill in the blank 5 %</w:t>
            </w:r>
          </w:p>
        </w:tc>
      </w:tr>
      <w:tr w:rsidR="000B38AB" w:rsidRPr="000B38AB" w14:paraId="163A1CF1" w14:textId="77777777" w:rsidTr="000B38AB">
        <w:trPr>
          <w:tblCellSpacing w:w="15" w:type="dxa"/>
        </w:trPr>
        <w:tc>
          <w:tcPr>
            <w:tcW w:w="0" w:type="auto"/>
            <w:vAlign w:val="center"/>
            <w:hideMark/>
          </w:tcPr>
          <w:p w14:paraId="3961F721"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Capital Gains Yield: </w:t>
            </w:r>
          </w:p>
        </w:tc>
        <w:tc>
          <w:tcPr>
            <w:tcW w:w="0" w:type="auto"/>
            <w:vAlign w:val="center"/>
            <w:hideMark/>
          </w:tcPr>
          <w:p w14:paraId="7E528F37" w14:textId="21EDE3F4" w:rsidR="000B38AB" w:rsidRPr="000B38AB" w:rsidRDefault="000B38AB" w:rsidP="000B38AB">
            <w:pPr>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    </w:t>
            </w:r>
            <w:r w:rsidRPr="000B38AB">
              <w:rPr>
                <w:rFonts w:ascii="Verdana" w:eastAsia="Times New Roman" w:hAnsi="Verdana" w:cs="Times New Roman"/>
                <w:color w:val="000000"/>
                <w:sz w:val="18"/>
                <w:szCs w:val="18"/>
              </w:rPr>
              <w:t>fill in the blank 6 %</w:t>
            </w:r>
          </w:p>
        </w:tc>
        <w:tc>
          <w:tcPr>
            <w:tcW w:w="0" w:type="auto"/>
            <w:vAlign w:val="center"/>
            <w:hideMark/>
          </w:tcPr>
          <w:p w14:paraId="404D3634"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fill in the blank 7 %</w:t>
            </w:r>
          </w:p>
        </w:tc>
        <w:tc>
          <w:tcPr>
            <w:tcW w:w="0" w:type="auto"/>
            <w:vAlign w:val="center"/>
            <w:hideMark/>
          </w:tcPr>
          <w:p w14:paraId="6D25413B"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fill in the blank 8 %</w:t>
            </w:r>
          </w:p>
        </w:tc>
        <w:tc>
          <w:tcPr>
            <w:tcW w:w="0" w:type="auto"/>
            <w:vAlign w:val="center"/>
            <w:hideMark/>
          </w:tcPr>
          <w:p w14:paraId="49445431"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fill in the blank 9 %</w:t>
            </w:r>
          </w:p>
        </w:tc>
        <w:tc>
          <w:tcPr>
            <w:tcW w:w="0" w:type="auto"/>
            <w:vAlign w:val="center"/>
            <w:hideMark/>
          </w:tcPr>
          <w:p w14:paraId="5D5EBB08"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fill in the blank 10 %</w:t>
            </w:r>
          </w:p>
        </w:tc>
      </w:tr>
      <w:tr w:rsidR="000B38AB" w:rsidRPr="000B38AB" w14:paraId="6F4E5235" w14:textId="77777777" w:rsidTr="000B38AB">
        <w:trPr>
          <w:tblCellSpacing w:w="15" w:type="dxa"/>
        </w:trPr>
        <w:tc>
          <w:tcPr>
            <w:tcW w:w="0" w:type="auto"/>
            <w:vAlign w:val="center"/>
            <w:hideMark/>
          </w:tcPr>
          <w:p w14:paraId="4E7506C4"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Total Yield:</w:t>
            </w:r>
          </w:p>
        </w:tc>
        <w:tc>
          <w:tcPr>
            <w:tcW w:w="0" w:type="auto"/>
            <w:vAlign w:val="center"/>
            <w:hideMark/>
          </w:tcPr>
          <w:p w14:paraId="7A917666" w14:textId="0D026FC8" w:rsidR="000B38AB" w:rsidRPr="000B38AB" w:rsidRDefault="000B38AB" w:rsidP="000B38AB">
            <w:pPr>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  </w:t>
            </w:r>
            <w:r w:rsidRPr="000B38AB">
              <w:rPr>
                <w:rFonts w:ascii="Verdana" w:eastAsia="Times New Roman" w:hAnsi="Verdana" w:cs="Times New Roman"/>
                <w:color w:val="000000"/>
                <w:sz w:val="18"/>
                <w:szCs w:val="18"/>
              </w:rPr>
              <w:t>fill in the blank 11 %</w:t>
            </w:r>
          </w:p>
        </w:tc>
        <w:tc>
          <w:tcPr>
            <w:tcW w:w="0" w:type="auto"/>
            <w:vAlign w:val="center"/>
            <w:hideMark/>
          </w:tcPr>
          <w:p w14:paraId="39782828"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fill in the blank 12 %</w:t>
            </w:r>
          </w:p>
        </w:tc>
        <w:tc>
          <w:tcPr>
            <w:tcW w:w="0" w:type="auto"/>
            <w:vAlign w:val="center"/>
            <w:hideMark/>
          </w:tcPr>
          <w:p w14:paraId="51A95F2C"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fill in the blank 13 %</w:t>
            </w:r>
          </w:p>
        </w:tc>
        <w:tc>
          <w:tcPr>
            <w:tcW w:w="0" w:type="auto"/>
            <w:vAlign w:val="center"/>
            <w:hideMark/>
          </w:tcPr>
          <w:p w14:paraId="69B4F040"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fill in the blank 14 %</w:t>
            </w:r>
          </w:p>
        </w:tc>
        <w:tc>
          <w:tcPr>
            <w:tcW w:w="0" w:type="auto"/>
            <w:vAlign w:val="center"/>
            <w:hideMark/>
          </w:tcPr>
          <w:p w14:paraId="5D71BC36"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fill in the blank 15 %</w:t>
            </w:r>
          </w:p>
        </w:tc>
      </w:tr>
    </w:tbl>
    <w:p w14:paraId="6E345B92" w14:textId="549E5051" w:rsidR="000B38AB" w:rsidRDefault="000B38AB" w:rsidP="000B38AB"/>
    <w:p w14:paraId="2C752CED" w14:textId="561A826F" w:rsidR="000B38AB" w:rsidRPr="000B38AB" w:rsidRDefault="000B38AB" w:rsidP="000B38AB">
      <w:pPr>
        <w:pStyle w:val="ListParagraph"/>
        <w:numPr>
          <w:ilvl w:val="0"/>
          <w:numId w:val="3"/>
        </w:numPr>
        <w:rPr>
          <w:rFonts w:ascii="Verdana" w:eastAsia="Times New Roman" w:hAnsi="Verdana" w:cs="Times New Roman"/>
          <w:color w:val="333333"/>
          <w:sz w:val="18"/>
          <w:szCs w:val="18"/>
        </w:rPr>
      </w:pPr>
      <w:r w:rsidRPr="000B38AB">
        <w:rPr>
          <w:rFonts w:ascii="Verdana" w:eastAsia="Times New Roman" w:hAnsi="Verdana" w:cs="Times New Roman"/>
          <w:color w:val="333333"/>
          <w:sz w:val="18"/>
          <w:szCs w:val="18"/>
        </w:rPr>
        <w:t xml:space="preserve">The stock of </w:t>
      </w:r>
      <w:proofErr w:type="spellStart"/>
      <w:r w:rsidRPr="000B38AB">
        <w:rPr>
          <w:rFonts w:ascii="Verdana" w:eastAsia="Times New Roman" w:hAnsi="Verdana" w:cs="Times New Roman"/>
          <w:color w:val="333333"/>
          <w:sz w:val="18"/>
          <w:szCs w:val="18"/>
        </w:rPr>
        <w:t>Sedly</w:t>
      </w:r>
      <w:proofErr w:type="spellEnd"/>
      <w:r w:rsidRPr="000B38AB">
        <w:rPr>
          <w:rFonts w:ascii="Verdana" w:eastAsia="Times New Roman" w:hAnsi="Verdana" w:cs="Times New Roman"/>
          <w:color w:val="333333"/>
          <w:sz w:val="18"/>
          <w:szCs w:val="18"/>
        </w:rPr>
        <w:t xml:space="preserve"> Inc. is expected to pay the following dividends.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5"/>
        <w:gridCol w:w="780"/>
        <w:gridCol w:w="780"/>
        <w:gridCol w:w="780"/>
        <w:gridCol w:w="780"/>
        <w:gridCol w:w="81"/>
      </w:tblGrid>
      <w:tr w:rsidR="000B38AB" w:rsidRPr="000B38AB" w14:paraId="65099502" w14:textId="77777777" w:rsidTr="000B38AB">
        <w:trPr>
          <w:tblCellSpacing w:w="15" w:type="dxa"/>
        </w:trPr>
        <w:tc>
          <w:tcPr>
            <w:tcW w:w="0" w:type="auto"/>
            <w:gridSpan w:val="6"/>
            <w:vAlign w:val="center"/>
            <w:hideMark/>
          </w:tcPr>
          <w:p w14:paraId="26494C87"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Year</w:t>
            </w:r>
          </w:p>
        </w:tc>
      </w:tr>
      <w:tr w:rsidR="000B38AB" w:rsidRPr="000B38AB" w14:paraId="1FD09098" w14:textId="77777777" w:rsidTr="000B38AB">
        <w:trPr>
          <w:tblCellSpacing w:w="15" w:type="dxa"/>
        </w:trPr>
        <w:tc>
          <w:tcPr>
            <w:tcW w:w="1050" w:type="dxa"/>
            <w:vAlign w:val="center"/>
            <w:hideMark/>
          </w:tcPr>
          <w:p w14:paraId="3BA64FE2" w14:textId="77777777" w:rsidR="000B38AB" w:rsidRPr="000B38AB" w:rsidRDefault="000B38AB" w:rsidP="000B38AB">
            <w:pPr>
              <w:jc w:val="center"/>
              <w:rPr>
                <w:rFonts w:ascii="Verdana" w:eastAsia="Times New Roman" w:hAnsi="Verdana" w:cs="Times New Roman"/>
                <w:color w:val="000000"/>
                <w:sz w:val="18"/>
                <w:szCs w:val="18"/>
              </w:rPr>
            </w:pPr>
          </w:p>
        </w:tc>
        <w:tc>
          <w:tcPr>
            <w:tcW w:w="750" w:type="dxa"/>
            <w:vAlign w:val="center"/>
            <w:hideMark/>
          </w:tcPr>
          <w:p w14:paraId="765368FD"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1</w:t>
            </w:r>
          </w:p>
        </w:tc>
        <w:tc>
          <w:tcPr>
            <w:tcW w:w="750" w:type="dxa"/>
            <w:vAlign w:val="center"/>
            <w:hideMark/>
          </w:tcPr>
          <w:p w14:paraId="78EFB495"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2</w:t>
            </w:r>
          </w:p>
        </w:tc>
        <w:tc>
          <w:tcPr>
            <w:tcW w:w="750" w:type="dxa"/>
            <w:vAlign w:val="center"/>
            <w:hideMark/>
          </w:tcPr>
          <w:p w14:paraId="1EEFAFF1"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3</w:t>
            </w:r>
          </w:p>
        </w:tc>
        <w:tc>
          <w:tcPr>
            <w:tcW w:w="750" w:type="dxa"/>
            <w:vAlign w:val="center"/>
            <w:hideMark/>
          </w:tcPr>
          <w:p w14:paraId="6C3D751C"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b/>
                <w:bCs/>
                <w:color w:val="000000"/>
                <w:sz w:val="18"/>
                <w:szCs w:val="18"/>
              </w:rPr>
              <w:t>4</w:t>
            </w:r>
          </w:p>
        </w:tc>
        <w:tc>
          <w:tcPr>
            <w:tcW w:w="0" w:type="auto"/>
            <w:vAlign w:val="center"/>
            <w:hideMark/>
          </w:tcPr>
          <w:p w14:paraId="0CC294BB" w14:textId="77777777" w:rsidR="000B38AB" w:rsidRPr="000B38AB" w:rsidRDefault="000B38AB" w:rsidP="000B38AB">
            <w:pPr>
              <w:rPr>
                <w:rFonts w:ascii="Times New Roman" w:eastAsia="Times New Roman" w:hAnsi="Times New Roman" w:cs="Times New Roman"/>
                <w:sz w:val="20"/>
                <w:szCs w:val="20"/>
              </w:rPr>
            </w:pPr>
          </w:p>
        </w:tc>
      </w:tr>
      <w:tr w:rsidR="000B38AB" w:rsidRPr="000B38AB" w14:paraId="50313439" w14:textId="77777777" w:rsidTr="000B38AB">
        <w:trPr>
          <w:tblCellSpacing w:w="15" w:type="dxa"/>
        </w:trPr>
        <w:tc>
          <w:tcPr>
            <w:tcW w:w="0" w:type="auto"/>
            <w:vAlign w:val="center"/>
            <w:hideMark/>
          </w:tcPr>
          <w:p w14:paraId="1F47D5B6" w14:textId="77777777" w:rsidR="000B38AB" w:rsidRPr="000B38AB" w:rsidRDefault="000B38AB" w:rsidP="000B38AB">
            <w:pP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Dividend</w:t>
            </w:r>
          </w:p>
        </w:tc>
        <w:tc>
          <w:tcPr>
            <w:tcW w:w="0" w:type="auto"/>
            <w:vAlign w:val="center"/>
            <w:hideMark/>
          </w:tcPr>
          <w:p w14:paraId="21DE6D54"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$2.15</w:t>
            </w:r>
          </w:p>
        </w:tc>
        <w:tc>
          <w:tcPr>
            <w:tcW w:w="0" w:type="auto"/>
            <w:vAlign w:val="center"/>
            <w:hideMark/>
          </w:tcPr>
          <w:p w14:paraId="6D14EA8F"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$3.50</w:t>
            </w:r>
          </w:p>
        </w:tc>
        <w:tc>
          <w:tcPr>
            <w:tcW w:w="0" w:type="auto"/>
            <w:vAlign w:val="center"/>
            <w:hideMark/>
          </w:tcPr>
          <w:p w14:paraId="56774EE2"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$1.80</w:t>
            </w:r>
          </w:p>
        </w:tc>
        <w:tc>
          <w:tcPr>
            <w:tcW w:w="0" w:type="auto"/>
            <w:vAlign w:val="center"/>
            <w:hideMark/>
          </w:tcPr>
          <w:p w14:paraId="3A1A1356" w14:textId="77777777" w:rsidR="000B38AB" w:rsidRPr="000B38AB" w:rsidRDefault="000B38AB" w:rsidP="000B38AB">
            <w:pPr>
              <w:jc w:val="center"/>
              <w:rPr>
                <w:rFonts w:ascii="Verdana" w:eastAsia="Times New Roman" w:hAnsi="Verdana" w:cs="Times New Roman"/>
                <w:color w:val="000000"/>
                <w:sz w:val="18"/>
                <w:szCs w:val="18"/>
              </w:rPr>
            </w:pPr>
            <w:r w:rsidRPr="000B38AB">
              <w:rPr>
                <w:rFonts w:ascii="Verdana" w:eastAsia="Times New Roman" w:hAnsi="Verdana" w:cs="Times New Roman"/>
                <w:color w:val="000000"/>
                <w:sz w:val="18"/>
                <w:szCs w:val="18"/>
              </w:rPr>
              <w:t>$2.00</w:t>
            </w:r>
          </w:p>
        </w:tc>
        <w:tc>
          <w:tcPr>
            <w:tcW w:w="0" w:type="auto"/>
            <w:vAlign w:val="center"/>
            <w:hideMark/>
          </w:tcPr>
          <w:p w14:paraId="15649EEA" w14:textId="77777777" w:rsidR="000B38AB" w:rsidRPr="000B38AB" w:rsidRDefault="000B38AB" w:rsidP="000B38AB">
            <w:pPr>
              <w:rPr>
                <w:rFonts w:ascii="Times New Roman" w:eastAsia="Times New Roman" w:hAnsi="Times New Roman" w:cs="Times New Roman"/>
                <w:sz w:val="20"/>
                <w:szCs w:val="20"/>
              </w:rPr>
            </w:pPr>
          </w:p>
        </w:tc>
      </w:tr>
    </w:tbl>
    <w:p w14:paraId="0AAD57E9" w14:textId="77777777" w:rsidR="000B38AB" w:rsidRPr="000B38AB" w:rsidRDefault="000B38AB" w:rsidP="000B38AB">
      <w:pPr>
        <w:rPr>
          <w:rFonts w:ascii="Verdana" w:eastAsia="Times New Roman" w:hAnsi="Verdana" w:cs="Times New Roman"/>
          <w:color w:val="333333"/>
          <w:sz w:val="18"/>
          <w:szCs w:val="18"/>
        </w:rPr>
      </w:pPr>
      <w:r w:rsidRPr="000B38AB">
        <w:rPr>
          <w:rFonts w:ascii="Verdana" w:eastAsia="Times New Roman" w:hAnsi="Verdana" w:cs="Times New Roman"/>
          <w:color w:val="333333"/>
          <w:sz w:val="18"/>
          <w:szCs w:val="18"/>
        </w:rPr>
        <w:t xml:space="preserve">At the end of the fourth year its value is expected to be $37.50. What should </w:t>
      </w:r>
      <w:proofErr w:type="spellStart"/>
      <w:r w:rsidRPr="000B38AB">
        <w:rPr>
          <w:rFonts w:ascii="Verdana" w:eastAsia="Times New Roman" w:hAnsi="Verdana" w:cs="Times New Roman"/>
          <w:color w:val="333333"/>
          <w:sz w:val="18"/>
          <w:szCs w:val="18"/>
        </w:rPr>
        <w:t>Sedly</w:t>
      </w:r>
      <w:proofErr w:type="spellEnd"/>
      <w:r w:rsidRPr="000B38AB">
        <w:rPr>
          <w:rFonts w:ascii="Verdana" w:eastAsia="Times New Roman" w:hAnsi="Verdana" w:cs="Times New Roman"/>
          <w:color w:val="333333"/>
          <w:sz w:val="18"/>
          <w:szCs w:val="18"/>
        </w:rPr>
        <w:t xml:space="preserve"> sell for today if the return on stocks of similar risk is 12.856%? Round PVF values in intermediate </w:t>
      </w:r>
      <w:proofErr w:type="spellStart"/>
      <w:r w:rsidRPr="000B38AB">
        <w:rPr>
          <w:rFonts w:ascii="Verdana" w:eastAsia="Times New Roman" w:hAnsi="Verdana" w:cs="Times New Roman"/>
          <w:color w:val="333333"/>
          <w:sz w:val="18"/>
          <w:szCs w:val="18"/>
        </w:rPr>
        <w:t>calcualtions</w:t>
      </w:r>
      <w:proofErr w:type="spellEnd"/>
      <w:r w:rsidRPr="000B38AB">
        <w:rPr>
          <w:rFonts w:ascii="Verdana" w:eastAsia="Times New Roman" w:hAnsi="Verdana" w:cs="Times New Roman"/>
          <w:color w:val="333333"/>
          <w:sz w:val="18"/>
          <w:szCs w:val="18"/>
        </w:rPr>
        <w:t xml:space="preserve"> to four decimal places. Round the answer to two decimal places. </w:t>
      </w:r>
    </w:p>
    <w:p w14:paraId="55FEEF10" w14:textId="16910DB2" w:rsidR="000B38AB" w:rsidRPr="000B38AB" w:rsidRDefault="000B38AB" w:rsidP="000B38AB">
      <w:pPr>
        <w:pStyle w:val="ListParagraph"/>
        <w:numPr>
          <w:ilvl w:val="0"/>
          <w:numId w:val="3"/>
        </w:numPr>
        <w:rPr>
          <w:rFonts w:ascii="Times New Roman" w:eastAsia="Times New Roman" w:hAnsi="Times New Roman" w:cs="Times New Roman"/>
        </w:rPr>
      </w:pPr>
      <w:r w:rsidRPr="000B38AB">
        <w:rPr>
          <w:rFonts w:ascii="Verdana" w:eastAsia="Times New Roman" w:hAnsi="Verdana" w:cs="Times New Roman"/>
          <w:color w:val="333333"/>
          <w:sz w:val="18"/>
          <w:szCs w:val="18"/>
          <w:shd w:val="clear" w:color="auto" w:fill="FFFFFF"/>
        </w:rPr>
        <w:lastRenderedPageBreak/>
        <w:t>The Spinnaker Company has paid an annual dividend of $1.90 per share for some time. Recently, the board of directors voted to grow the dividend by 6% per year from now on. What is the most you would be willing to pay for a share of Spinnaker if you expect a 11% return on your stock investments? Round the answer to two decimal places.</w:t>
      </w:r>
    </w:p>
    <w:p w14:paraId="37123A05" w14:textId="4AC936D7" w:rsidR="000B38AB" w:rsidRDefault="000B38AB" w:rsidP="000B38AB">
      <w:pPr>
        <w:rPr>
          <w:rFonts w:ascii="Times New Roman" w:eastAsia="Times New Roman" w:hAnsi="Times New Roman" w:cs="Times New Roman"/>
        </w:rPr>
      </w:pPr>
    </w:p>
    <w:p w14:paraId="5B47FB0A" w14:textId="08F58DE5" w:rsidR="000B38AB" w:rsidRPr="000B38AB" w:rsidRDefault="000B38AB" w:rsidP="000B38AB">
      <w:pPr>
        <w:pStyle w:val="ListParagraph"/>
        <w:numPr>
          <w:ilvl w:val="0"/>
          <w:numId w:val="3"/>
        </w:numPr>
        <w:rPr>
          <w:rFonts w:ascii="Verdana" w:eastAsia="Times New Roman" w:hAnsi="Verdana" w:cs="Times New Roman"/>
          <w:color w:val="333333"/>
          <w:sz w:val="18"/>
          <w:szCs w:val="18"/>
        </w:rPr>
      </w:pPr>
      <w:r w:rsidRPr="000B38AB">
        <w:rPr>
          <w:rFonts w:ascii="Verdana" w:eastAsia="Times New Roman" w:hAnsi="Verdana" w:cs="Times New Roman"/>
          <w:color w:val="333333"/>
          <w:sz w:val="18"/>
          <w:szCs w:val="18"/>
        </w:rPr>
        <w:t>Seth Harris is an avid investor who likes to speculate on stock price changes. Lately he's become bored with the slow movement of most stock prices and thinks options might be more exciting. He has been following the stock of Chelsea Club Inc., a women's apparel manufacturer. Chelsea's stock price has been stable for more than a year, but Seth is convinced it will increase in the near future but probably not rapidly. </w:t>
      </w:r>
    </w:p>
    <w:p w14:paraId="73769FD9" w14:textId="77777777" w:rsidR="000B38AB" w:rsidRPr="000B38AB" w:rsidRDefault="000B38AB" w:rsidP="000B38AB">
      <w:pPr>
        <w:ind w:left="720"/>
        <w:rPr>
          <w:rFonts w:ascii="Verdana" w:eastAsia="Times New Roman" w:hAnsi="Verdana" w:cs="Times New Roman"/>
          <w:color w:val="333333"/>
          <w:sz w:val="18"/>
          <w:szCs w:val="18"/>
        </w:rPr>
      </w:pPr>
      <w:r w:rsidRPr="000B38AB">
        <w:rPr>
          <w:rFonts w:ascii="Verdana" w:eastAsia="Times New Roman" w:hAnsi="Verdana" w:cs="Times New Roman"/>
          <w:color w:val="333333"/>
          <w:sz w:val="18"/>
          <w:szCs w:val="18"/>
        </w:rPr>
        <w:t>Amanda Johnson owns 1,100 shares of Chelsea Club purchased a year ago at $37. She thinks the stock's price will continue in the upper $30s indefinitely and may even fall a little. Her broker has recommended writing options as a source of income on stagnant stocks. </w:t>
      </w:r>
    </w:p>
    <w:p w14:paraId="28DF3348" w14:textId="77777777" w:rsidR="000B38AB" w:rsidRPr="000B38AB" w:rsidRDefault="000B38AB" w:rsidP="000B38AB">
      <w:pPr>
        <w:ind w:left="720"/>
        <w:rPr>
          <w:rFonts w:ascii="Verdana" w:eastAsia="Times New Roman" w:hAnsi="Verdana" w:cs="Times New Roman"/>
          <w:color w:val="333333"/>
          <w:sz w:val="18"/>
          <w:szCs w:val="18"/>
        </w:rPr>
      </w:pPr>
      <w:r w:rsidRPr="000B38AB">
        <w:rPr>
          <w:rFonts w:ascii="Verdana" w:eastAsia="Times New Roman" w:hAnsi="Verdana" w:cs="Times New Roman"/>
          <w:color w:val="333333"/>
          <w:sz w:val="18"/>
          <w:szCs w:val="18"/>
        </w:rPr>
        <w:t>Chelsea is selling for $38, and six month call options at a $36 strike price sell for $4.5.</w:t>
      </w:r>
    </w:p>
    <w:p w14:paraId="15BF16EB" w14:textId="77777777" w:rsidR="000B38AB" w:rsidRPr="000B38AB" w:rsidRDefault="000B38AB" w:rsidP="000B38AB">
      <w:pPr>
        <w:ind w:left="720"/>
        <w:rPr>
          <w:rFonts w:ascii="Verdana" w:eastAsia="Times New Roman" w:hAnsi="Verdana" w:cs="Times New Roman"/>
          <w:color w:val="333333"/>
          <w:sz w:val="18"/>
          <w:szCs w:val="18"/>
        </w:rPr>
      </w:pPr>
      <w:r w:rsidRPr="000B38AB">
        <w:rPr>
          <w:rFonts w:ascii="Verdana" w:eastAsia="Times New Roman" w:hAnsi="Verdana" w:cs="Times New Roman"/>
          <w:color w:val="333333"/>
          <w:sz w:val="18"/>
          <w:szCs w:val="18"/>
        </w:rPr>
        <w:t>This morning Amanda wrote call options on her 1,100 shares which Seth bought through an options exchange. At the time of that transaction: (Round your answers to two decimal places, if required.)</w:t>
      </w:r>
    </w:p>
    <w:p w14:paraId="5EDEECF7" w14:textId="77777777" w:rsidR="000B38AB" w:rsidRPr="000B38AB" w:rsidRDefault="000B38AB" w:rsidP="000B38AB">
      <w:pPr>
        <w:numPr>
          <w:ilvl w:val="1"/>
          <w:numId w:val="3"/>
        </w:numPr>
        <w:spacing w:after="240" w:line="270" w:lineRule="atLeast"/>
        <w:rPr>
          <w:rFonts w:ascii="Times New Roman" w:eastAsia="Times New Roman" w:hAnsi="Times New Roman" w:cs="Times New Roman"/>
        </w:rPr>
      </w:pPr>
      <w:r w:rsidRPr="000B38AB">
        <w:rPr>
          <w:rFonts w:ascii="Times New Roman" w:eastAsia="Times New Roman" w:hAnsi="Times New Roman" w:cs="Times New Roman"/>
        </w:rPr>
        <w:t>What was the intrinsic value of an option?</w:t>
      </w:r>
      <w:r w:rsidRPr="000B38AB">
        <w:rPr>
          <w:rFonts w:ascii="Times New Roman" w:eastAsia="Times New Roman" w:hAnsi="Times New Roman" w:cs="Times New Roman"/>
        </w:rPr>
        <w:br/>
        <w:t>$   fill in the blank 1</w:t>
      </w:r>
    </w:p>
    <w:p w14:paraId="2935B765" w14:textId="77777777" w:rsidR="000B38AB" w:rsidRPr="000B38AB" w:rsidRDefault="000B38AB" w:rsidP="000B38AB">
      <w:pPr>
        <w:numPr>
          <w:ilvl w:val="1"/>
          <w:numId w:val="3"/>
        </w:numPr>
        <w:spacing w:after="240" w:line="270" w:lineRule="atLeast"/>
        <w:rPr>
          <w:rFonts w:ascii="Times New Roman" w:eastAsia="Times New Roman" w:hAnsi="Times New Roman" w:cs="Times New Roman"/>
        </w:rPr>
      </w:pPr>
      <w:r w:rsidRPr="000B38AB">
        <w:rPr>
          <w:rFonts w:ascii="Times New Roman" w:eastAsia="Times New Roman" w:hAnsi="Times New Roman" w:cs="Times New Roman"/>
        </w:rPr>
        <w:t>What was the option's time premium?</w:t>
      </w:r>
      <w:r w:rsidRPr="000B38AB">
        <w:rPr>
          <w:rFonts w:ascii="Times New Roman" w:eastAsia="Times New Roman" w:hAnsi="Times New Roman" w:cs="Times New Roman"/>
        </w:rPr>
        <w:br/>
        <w:t>$   fill in the blank 2</w:t>
      </w:r>
    </w:p>
    <w:p w14:paraId="0CC9543E" w14:textId="77777777" w:rsidR="000B38AB" w:rsidRPr="000B38AB" w:rsidRDefault="000B38AB" w:rsidP="000B38AB">
      <w:pPr>
        <w:numPr>
          <w:ilvl w:val="1"/>
          <w:numId w:val="3"/>
        </w:numPr>
        <w:spacing w:after="240" w:line="270" w:lineRule="atLeast"/>
        <w:rPr>
          <w:rFonts w:ascii="Times New Roman" w:eastAsia="Times New Roman" w:hAnsi="Times New Roman" w:cs="Times New Roman"/>
        </w:rPr>
      </w:pPr>
      <w:r w:rsidRPr="000B38AB">
        <w:rPr>
          <w:rFonts w:ascii="Times New Roman" w:eastAsia="Times New Roman" w:hAnsi="Times New Roman" w:cs="Times New Roman"/>
        </w:rPr>
        <w:t>Was the call in or out of the money?</w:t>
      </w:r>
      <w:r w:rsidRPr="000B38AB">
        <w:rPr>
          <w:rFonts w:ascii="Times New Roman" w:eastAsia="Times New Roman" w:hAnsi="Times New Roman" w:cs="Times New Roman"/>
        </w:rPr>
        <w:br/>
      </w:r>
      <w:r w:rsidRPr="000B38AB">
        <w:rPr>
          <w:rFonts w:ascii="Times New Roman" w:eastAsia="Times New Roman" w:hAnsi="Times New Roman" w:cs="Times New Roman"/>
          <w:b/>
          <w:bCs/>
          <w:color w:val="0A5F98"/>
        </w:rPr>
        <w:t> </w:t>
      </w:r>
    </w:p>
    <w:p w14:paraId="22B18AFE" w14:textId="77777777" w:rsidR="000B38AB" w:rsidRPr="000B38AB" w:rsidRDefault="000B38AB" w:rsidP="000B38AB">
      <w:pPr>
        <w:numPr>
          <w:ilvl w:val="1"/>
          <w:numId w:val="3"/>
        </w:numPr>
        <w:spacing w:after="240" w:line="270" w:lineRule="atLeast"/>
        <w:rPr>
          <w:rFonts w:ascii="Times New Roman" w:eastAsia="Times New Roman" w:hAnsi="Times New Roman" w:cs="Times New Roman"/>
        </w:rPr>
      </w:pPr>
      <w:r w:rsidRPr="000B38AB">
        <w:rPr>
          <w:rFonts w:ascii="Times New Roman" w:eastAsia="Times New Roman" w:hAnsi="Times New Roman" w:cs="Times New Roman"/>
        </w:rPr>
        <w:t>How much has Amanda invested? Assume the investment should be relative to Amanda's purchase price.</w:t>
      </w:r>
      <w:r w:rsidRPr="000B38AB">
        <w:rPr>
          <w:rFonts w:ascii="Times New Roman" w:eastAsia="Times New Roman" w:hAnsi="Times New Roman" w:cs="Times New Roman"/>
        </w:rPr>
        <w:br/>
        <w:t>$   fill in the blank 4</w:t>
      </w:r>
    </w:p>
    <w:p w14:paraId="102DFC28" w14:textId="77777777" w:rsidR="000B38AB" w:rsidRPr="000B38AB" w:rsidRDefault="000B38AB" w:rsidP="000B38AB">
      <w:pPr>
        <w:numPr>
          <w:ilvl w:val="1"/>
          <w:numId w:val="3"/>
        </w:numPr>
        <w:spacing w:after="240" w:line="270" w:lineRule="atLeast"/>
        <w:rPr>
          <w:rFonts w:ascii="Times New Roman" w:eastAsia="Times New Roman" w:hAnsi="Times New Roman" w:cs="Times New Roman"/>
        </w:rPr>
      </w:pPr>
      <w:r w:rsidRPr="000B38AB">
        <w:rPr>
          <w:rFonts w:ascii="Times New Roman" w:eastAsia="Times New Roman" w:hAnsi="Times New Roman" w:cs="Times New Roman"/>
        </w:rPr>
        <w:t>What is the most Seth can make or lose? Use a minus sign, to indicate loss, if any.</w:t>
      </w:r>
      <w:r w:rsidRPr="000B38AB">
        <w:rPr>
          <w:rFonts w:ascii="Times New Roman" w:eastAsia="Times New Roman" w:hAnsi="Times New Roman" w:cs="Times New Roman"/>
        </w:rPr>
        <w:br/>
        <w:t>$   fill in the blank 5</w:t>
      </w:r>
    </w:p>
    <w:p w14:paraId="4F2F41C1" w14:textId="77777777" w:rsidR="000B38AB" w:rsidRPr="000B38AB" w:rsidRDefault="000B38AB" w:rsidP="000B38AB">
      <w:pPr>
        <w:numPr>
          <w:ilvl w:val="1"/>
          <w:numId w:val="3"/>
        </w:numPr>
        <w:spacing w:line="270" w:lineRule="atLeast"/>
        <w:rPr>
          <w:rFonts w:ascii="Times New Roman" w:eastAsia="Times New Roman" w:hAnsi="Times New Roman" w:cs="Times New Roman"/>
        </w:rPr>
      </w:pPr>
      <w:r w:rsidRPr="000B38AB">
        <w:rPr>
          <w:rFonts w:ascii="Times New Roman" w:eastAsia="Times New Roman" w:hAnsi="Times New Roman" w:cs="Times New Roman"/>
        </w:rPr>
        <w:t>What is the most Amanda can make or lose? Use a minus sign, to indicate loss, if any.</w:t>
      </w:r>
      <w:r w:rsidRPr="000B38AB">
        <w:rPr>
          <w:rFonts w:ascii="Times New Roman" w:eastAsia="Times New Roman" w:hAnsi="Times New Roman" w:cs="Times New Roman"/>
        </w:rPr>
        <w:br/>
        <w:t>$   fill in the blank 6</w:t>
      </w:r>
    </w:p>
    <w:p w14:paraId="62FA5DEE" w14:textId="77777777" w:rsidR="000B38AB" w:rsidRPr="000B38AB" w:rsidRDefault="000B38AB" w:rsidP="000B38AB">
      <w:pPr>
        <w:ind w:left="1440"/>
        <w:rPr>
          <w:rFonts w:ascii="Verdana" w:eastAsia="Times New Roman" w:hAnsi="Verdana" w:cs="Times New Roman"/>
          <w:color w:val="333333"/>
          <w:sz w:val="18"/>
          <w:szCs w:val="18"/>
        </w:rPr>
      </w:pPr>
      <w:r w:rsidRPr="000B38AB">
        <w:rPr>
          <w:rFonts w:ascii="Verdana" w:eastAsia="Times New Roman" w:hAnsi="Verdana" w:cs="Times New Roman"/>
          <w:color w:val="333333"/>
          <w:sz w:val="18"/>
          <w:szCs w:val="18"/>
        </w:rPr>
        <w:t>It's almost six months later, Chelsea is selling for $44, Amanda's options are about to expire, and Seth exercises. Round your answers to two decimal places, if required. </w:t>
      </w:r>
    </w:p>
    <w:p w14:paraId="39F264FA" w14:textId="77777777" w:rsidR="000B38AB" w:rsidRPr="000B38AB" w:rsidRDefault="000B38AB" w:rsidP="000B38AB">
      <w:pPr>
        <w:numPr>
          <w:ilvl w:val="2"/>
          <w:numId w:val="3"/>
        </w:numPr>
        <w:spacing w:after="240" w:line="270" w:lineRule="atLeast"/>
        <w:rPr>
          <w:rFonts w:ascii="Times New Roman" w:eastAsia="Times New Roman" w:hAnsi="Times New Roman" w:cs="Times New Roman"/>
        </w:rPr>
      </w:pPr>
      <w:r w:rsidRPr="000B38AB">
        <w:rPr>
          <w:rFonts w:ascii="Times New Roman" w:eastAsia="Times New Roman" w:hAnsi="Times New Roman" w:cs="Times New Roman"/>
        </w:rPr>
        <w:t>What is Seth's profit or loss? Use a minus sign, to indicate loss, if any.</w:t>
      </w:r>
      <w:r w:rsidRPr="000B38AB">
        <w:rPr>
          <w:rFonts w:ascii="Times New Roman" w:eastAsia="Times New Roman" w:hAnsi="Times New Roman" w:cs="Times New Roman"/>
        </w:rPr>
        <w:br/>
        <w:t>$   fill in the blank 7</w:t>
      </w:r>
    </w:p>
    <w:p w14:paraId="2318ABC8" w14:textId="77777777" w:rsidR="000B38AB" w:rsidRPr="000B38AB" w:rsidRDefault="000B38AB" w:rsidP="000B38AB">
      <w:pPr>
        <w:numPr>
          <w:ilvl w:val="2"/>
          <w:numId w:val="3"/>
        </w:numPr>
        <w:spacing w:after="240" w:line="270" w:lineRule="atLeast"/>
        <w:rPr>
          <w:rFonts w:ascii="Times New Roman" w:eastAsia="Times New Roman" w:hAnsi="Times New Roman" w:cs="Times New Roman"/>
        </w:rPr>
      </w:pPr>
      <w:r w:rsidRPr="000B38AB">
        <w:rPr>
          <w:rFonts w:ascii="Times New Roman" w:eastAsia="Times New Roman" w:hAnsi="Times New Roman" w:cs="Times New Roman"/>
        </w:rPr>
        <w:t>What is Amanda's profit or loss? Use a minus sign, to indicate loss, if any.</w:t>
      </w:r>
      <w:r w:rsidRPr="000B38AB">
        <w:rPr>
          <w:rFonts w:ascii="Times New Roman" w:eastAsia="Times New Roman" w:hAnsi="Times New Roman" w:cs="Times New Roman"/>
        </w:rPr>
        <w:br/>
        <w:t>$   fill in the blank 8</w:t>
      </w:r>
    </w:p>
    <w:p w14:paraId="0482CCC9" w14:textId="77777777" w:rsidR="000B38AB" w:rsidRPr="000B38AB" w:rsidRDefault="000B38AB" w:rsidP="000B38AB">
      <w:pPr>
        <w:numPr>
          <w:ilvl w:val="2"/>
          <w:numId w:val="3"/>
        </w:numPr>
        <w:spacing w:after="240" w:line="270" w:lineRule="atLeast"/>
        <w:rPr>
          <w:rFonts w:ascii="Times New Roman" w:eastAsia="Times New Roman" w:hAnsi="Times New Roman" w:cs="Times New Roman"/>
        </w:rPr>
      </w:pPr>
      <w:r w:rsidRPr="000B38AB">
        <w:rPr>
          <w:rFonts w:ascii="Times New Roman" w:eastAsia="Times New Roman" w:hAnsi="Times New Roman" w:cs="Times New Roman"/>
        </w:rPr>
        <w:t>Does Amanda incur an "opportunity loss"?</w:t>
      </w:r>
      <w:r w:rsidRPr="000B38AB">
        <w:rPr>
          <w:rFonts w:ascii="Times New Roman" w:eastAsia="Times New Roman" w:hAnsi="Times New Roman" w:cs="Times New Roman"/>
        </w:rPr>
        <w:br/>
      </w:r>
      <w:r w:rsidRPr="000B38AB">
        <w:rPr>
          <w:rFonts w:ascii="Times New Roman" w:eastAsia="Times New Roman" w:hAnsi="Times New Roman" w:cs="Times New Roman"/>
          <w:b/>
          <w:bCs/>
          <w:color w:val="0A5F98"/>
        </w:rPr>
        <w:t> </w:t>
      </w:r>
      <w:r w:rsidRPr="000B38AB">
        <w:rPr>
          <w:rFonts w:ascii="Times New Roman" w:eastAsia="Times New Roman" w:hAnsi="Times New Roman" w:cs="Times New Roman"/>
        </w:rPr>
        <w:br/>
      </w:r>
      <w:r w:rsidRPr="000B38AB">
        <w:rPr>
          <w:rFonts w:ascii="Times New Roman" w:eastAsia="Times New Roman" w:hAnsi="Times New Roman" w:cs="Times New Roman"/>
        </w:rPr>
        <w:br/>
        <w:t>If so how much is it? Use a minus sign, to indicate loss, if any.</w:t>
      </w:r>
      <w:r w:rsidRPr="000B38AB">
        <w:rPr>
          <w:rFonts w:ascii="Times New Roman" w:eastAsia="Times New Roman" w:hAnsi="Times New Roman" w:cs="Times New Roman"/>
        </w:rPr>
        <w:br/>
        <w:t>$   fill in the blank 10</w:t>
      </w:r>
    </w:p>
    <w:p w14:paraId="28F6E62E" w14:textId="77777777" w:rsidR="000B38AB" w:rsidRPr="000B38AB" w:rsidRDefault="000B38AB" w:rsidP="000B38AB">
      <w:pPr>
        <w:numPr>
          <w:ilvl w:val="2"/>
          <w:numId w:val="3"/>
        </w:numPr>
        <w:spacing w:line="270" w:lineRule="atLeast"/>
        <w:rPr>
          <w:rFonts w:ascii="Times New Roman" w:eastAsia="Times New Roman" w:hAnsi="Times New Roman" w:cs="Times New Roman"/>
        </w:rPr>
      </w:pPr>
      <w:r w:rsidRPr="000B38AB">
        <w:rPr>
          <w:rFonts w:ascii="Times New Roman" w:eastAsia="Times New Roman" w:hAnsi="Times New Roman" w:cs="Times New Roman"/>
        </w:rPr>
        <w:lastRenderedPageBreak/>
        <w:t>What would Amanda's profit or loss have been if her call had been written naked? Use a minus sign, to indicate loss, if any.</w:t>
      </w:r>
      <w:r w:rsidRPr="000B38AB">
        <w:rPr>
          <w:rFonts w:ascii="Times New Roman" w:eastAsia="Times New Roman" w:hAnsi="Times New Roman" w:cs="Times New Roman"/>
        </w:rPr>
        <w:br/>
        <w:t>$   fill in the blank 11</w:t>
      </w:r>
    </w:p>
    <w:p w14:paraId="22E93E2A" w14:textId="77777777" w:rsidR="000B38AB" w:rsidRPr="000B38AB" w:rsidRDefault="000B38AB" w:rsidP="000B38AB">
      <w:pPr>
        <w:spacing w:line="270" w:lineRule="atLeast"/>
        <w:ind w:left="1440"/>
        <w:rPr>
          <w:rFonts w:ascii="Times New Roman" w:eastAsia="Times New Roman" w:hAnsi="Times New Roman" w:cs="Times New Roman"/>
        </w:rPr>
      </w:pPr>
    </w:p>
    <w:p w14:paraId="2449C42D" w14:textId="77777777" w:rsidR="000B38AB" w:rsidRPr="000B38AB" w:rsidRDefault="000B38AB" w:rsidP="000B38AB">
      <w:pPr>
        <w:rPr>
          <w:rFonts w:ascii="Times New Roman" w:eastAsia="Times New Roman" w:hAnsi="Times New Roman" w:cs="Times New Roman"/>
        </w:rPr>
      </w:pPr>
    </w:p>
    <w:p w14:paraId="587C211F" w14:textId="77777777" w:rsidR="000B38AB" w:rsidRDefault="000B38AB" w:rsidP="000B38AB"/>
    <w:sectPr w:rsidR="000B38AB" w:rsidSect="00572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45A47"/>
    <w:multiLevelType w:val="hybridMultilevel"/>
    <w:tmpl w:val="0C567ECE"/>
    <w:lvl w:ilvl="0" w:tplc="63287738">
      <w:start w:val="1"/>
      <w:numFmt w:val="decimal"/>
      <w:lvlText w:val="%1."/>
      <w:lvlJc w:val="left"/>
      <w:pPr>
        <w:ind w:left="720" w:hanging="360"/>
      </w:pPr>
      <w:rPr>
        <w:rFonts w:ascii="Verdana" w:hAnsi="Verdana" w:hint="default"/>
        <w:color w:val="333333"/>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E6C4C"/>
    <w:multiLevelType w:val="hybridMultilevel"/>
    <w:tmpl w:val="AB6AA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040B2A"/>
    <w:multiLevelType w:val="multilevel"/>
    <w:tmpl w:val="EE3E4D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7"/>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CD7D8F"/>
    <w:multiLevelType w:val="hybridMultilevel"/>
    <w:tmpl w:val="104CB8C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AB"/>
    <w:rsid w:val="000B38AB"/>
    <w:rsid w:val="002A4193"/>
    <w:rsid w:val="00572B63"/>
    <w:rsid w:val="00D07167"/>
    <w:rsid w:val="00D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FD82E1"/>
  <w14:defaultImageDpi w14:val="32767"/>
  <w15:chartTrackingRefBased/>
  <w15:docId w15:val="{C1E1330C-62DE-6145-8D31-60ED8DCB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8AB"/>
    <w:pPr>
      <w:ind w:left="720"/>
      <w:contextualSpacing/>
    </w:pPr>
  </w:style>
  <w:style w:type="paragraph" w:styleId="NormalWeb">
    <w:name w:val="Normal (Web)"/>
    <w:basedOn w:val="Normal"/>
    <w:uiPriority w:val="99"/>
    <w:semiHidden/>
    <w:unhideWhenUsed/>
    <w:rsid w:val="000B38A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B38AB"/>
  </w:style>
  <w:style w:type="paragraph" w:customStyle="1" w:styleId="itemcontentelement">
    <w:name w:val="itemcontentelement"/>
    <w:basedOn w:val="Normal"/>
    <w:rsid w:val="000B38AB"/>
    <w:pPr>
      <w:spacing w:before="100" w:beforeAutospacing="1" w:after="100" w:afterAutospacing="1"/>
    </w:pPr>
    <w:rPr>
      <w:rFonts w:ascii="Times New Roman" w:eastAsia="Times New Roman" w:hAnsi="Times New Roman" w:cs="Times New Roman"/>
    </w:rPr>
  </w:style>
  <w:style w:type="character" w:customStyle="1" w:styleId="ci-select-control">
    <w:name w:val="ci-select-control"/>
    <w:basedOn w:val="DefaultParagraphFont"/>
    <w:rsid w:val="000B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045381">
      <w:bodyDiv w:val="1"/>
      <w:marLeft w:val="0"/>
      <w:marRight w:val="0"/>
      <w:marTop w:val="0"/>
      <w:marBottom w:val="0"/>
      <w:divBdr>
        <w:top w:val="none" w:sz="0" w:space="0" w:color="auto"/>
        <w:left w:val="none" w:sz="0" w:space="0" w:color="auto"/>
        <w:bottom w:val="none" w:sz="0" w:space="0" w:color="auto"/>
        <w:right w:val="none" w:sz="0" w:space="0" w:color="auto"/>
      </w:divBdr>
    </w:div>
    <w:div w:id="399983938">
      <w:bodyDiv w:val="1"/>
      <w:marLeft w:val="0"/>
      <w:marRight w:val="0"/>
      <w:marTop w:val="0"/>
      <w:marBottom w:val="0"/>
      <w:divBdr>
        <w:top w:val="none" w:sz="0" w:space="0" w:color="auto"/>
        <w:left w:val="none" w:sz="0" w:space="0" w:color="auto"/>
        <w:bottom w:val="none" w:sz="0" w:space="0" w:color="auto"/>
        <w:right w:val="none" w:sz="0" w:space="0" w:color="auto"/>
      </w:divBdr>
    </w:div>
    <w:div w:id="493834254">
      <w:bodyDiv w:val="1"/>
      <w:marLeft w:val="0"/>
      <w:marRight w:val="0"/>
      <w:marTop w:val="0"/>
      <w:marBottom w:val="0"/>
      <w:divBdr>
        <w:top w:val="none" w:sz="0" w:space="0" w:color="auto"/>
        <w:left w:val="none" w:sz="0" w:space="0" w:color="auto"/>
        <w:bottom w:val="none" w:sz="0" w:space="0" w:color="auto"/>
        <w:right w:val="none" w:sz="0" w:space="0" w:color="auto"/>
      </w:divBdr>
    </w:div>
    <w:div w:id="609437797">
      <w:bodyDiv w:val="1"/>
      <w:marLeft w:val="0"/>
      <w:marRight w:val="0"/>
      <w:marTop w:val="0"/>
      <w:marBottom w:val="0"/>
      <w:divBdr>
        <w:top w:val="none" w:sz="0" w:space="0" w:color="auto"/>
        <w:left w:val="none" w:sz="0" w:space="0" w:color="auto"/>
        <w:bottom w:val="none" w:sz="0" w:space="0" w:color="auto"/>
        <w:right w:val="none" w:sz="0" w:space="0" w:color="auto"/>
      </w:divBdr>
    </w:div>
    <w:div w:id="1217744959">
      <w:bodyDiv w:val="1"/>
      <w:marLeft w:val="0"/>
      <w:marRight w:val="0"/>
      <w:marTop w:val="0"/>
      <w:marBottom w:val="0"/>
      <w:divBdr>
        <w:top w:val="none" w:sz="0" w:space="0" w:color="auto"/>
        <w:left w:val="none" w:sz="0" w:space="0" w:color="auto"/>
        <w:bottom w:val="none" w:sz="0" w:space="0" w:color="auto"/>
        <w:right w:val="none" w:sz="0" w:space="0" w:color="auto"/>
      </w:divBdr>
    </w:div>
    <w:div w:id="1695882048">
      <w:bodyDiv w:val="1"/>
      <w:marLeft w:val="0"/>
      <w:marRight w:val="0"/>
      <w:marTop w:val="0"/>
      <w:marBottom w:val="0"/>
      <w:divBdr>
        <w:top w:val="none" w:sz="0" w:space="0" w:color="auto"/>
        <w:left w:val="none" w:sz="0" w:space="0" w:color="auto"/>
        <w:bottom w:val="none" w:sz="0" w:space="0" w:color="auto"/>
        <w:right w:val="none" w:sz="0" w:space="0" w:color="auto"/>
      </w:divBdr>
    </w:div>
    <w:div w:id="1812358728">
      <w:bodyDiv w:val="1"/>
      <w:marLeft w:val="0"/>
      <w:marRight w:val="0"/>
      <w:marTop w:val="0"/>
      <w:marBottom w:val="0"/>
      <w:divBdr>
        <w:top w:val="none" w:sz="0" w:space="0" w:color="auto"/>
        <w:left w:val="none" w:sz="0" w:space="0" w:color="auto"/>
        <w:bottom w:val="none" w:sz="0" w:space="0" w:color="auto"/>
        <w:right w:val="none" w:sz="0" w:space="0" w:color="auto"/>
      </w:divBdr>
    </w:div>
    <w:div w:id="193528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Alexis</dc:creator>
  <cp:keywords/>
  <dc:description/>
  <cp:lastModifiedBy>Brooks, Alexis</cp:lastModifiedBy>
  <cp:revision>1</cp:revision>
  <dcterms:created xsi:type="dcterms:W3CDTF">2021-04-05T00:19:00Z</dcterms:created>
  <dcterms:modified xsi:type="dcterms:W3CDTF">2021-04-05T00:23:00Z</dcterms:modified>
</cp:coreProperties>
</file>